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E6" w:rsidRPr="003916E6" w:rsidRDefault="003916E6" w:rsidP="003916E6">
      <w:pPr>
        <w:widowControl w:val="0"/>
        <w:tabs>
          <w:tab w:val="left" w:pos="426"/>
        </w:tabs>
        <w:autoSpaceDE w:val="0"/>
        <w:autoSpaceDN w:val="0"/>
        <w:spacing w:after="0" w:line="240" w:lineRule="auto"/>
        <w:jc w:val="both"/>
        <w:rPr>
          <w:rFonts w:ascii="Verdana" w:eastAsia="Arial" w:hAnsi="Verdana" w:cs="Arial"/>
          <w:sz w:val="21"/>
          <w:szCs w:val="21"/>
          <w:u w:val="single"/>
          <w:lang w:eastAsia="it-IT" w:bidi="it-IT"/>
        </w:rPr>
      </w:pPr>
    </w:p>
    <w:p w:rsidR="003916E6" w:rsidRPr="003916E6" w:rsidRDefault="003916E6" w:rsidP="003916E6">
      <w:pPr>
        <w:widowControl w:val="0"/>
        <w:tabs>
          <w:tab w:val="left" w:pos="426"/>
        </w:tabs>
        <w:autoSpaceDE w:val="0"/>
        <w:autoSpaceDN w:val="0"/>
        <w:spacing w:after="0" w:line="240" w:lineRule="auto"/>
        <w:jc w:val="center"/>
        <w:rPr>
          <w:rFonts w:ascii="Verdana" w:eastAsia="Arial" w:hAnsi="Verdana" w:cs="Arial"/>
          <w:sz w:val="21"/>
          <w:szCs w:val="21"/>
          <w:lang w:eastAsia="it-IT" w:bidi="it-IT"/>
        </w:rPr>
      </w:pPr>
      <w:r w:rsidRPr="003916E6">
        <w:rPr>
          <w:rFonts w:ascii="Verdana" w:eastAsia="Arial" w:hAnsi="Verdana" w:cs="Arial"/>
          <w:noProof/>
          <w:sz w:val="21"/>
          <w:szCs w:val="21"/>
          <w:lang w:eastAsia="it-IT"/>
        </w:rPr>
        <w:drawing>
          <wp:inline distT="0" distB="0" distL="0" distR="0" wp14:anchorId="7F8BF63F" wp14:editId="3772D3F6">
            <wp:extent cx="5743575" cy="698802"/>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775479" cy="702684"/>
                    </a:xfrm>
                    <a:prstGeom prst="rect">
                      <a:avLst/>
                    </a:prstGeom>
                  </pic:spPr>
                </pic:pic>
              </a:graphicData>
            </a:graphic>
          </wp:inline>
        </w:drawing>
      </w:r>
    </w:p>
    <w:p w:rsidR="003916E6" w:rsidRPr="003916E6" w:rsidRDefault="003916E6" w:rsidP="003916E6">
      <w:pPr>
        <w:widowControl w:val="0"/>
        <w:autoSpaceDE w:val="0"/>
        <w:autoSpaceDN w:val="0"/>
        <w:spacing w:after="0" w:line="240" w:lineRule="auto"/>
        <w:rPr>
          <w:rFonts w:ascii="Arial" w:eastAsia="Arial" w:hAnsi="Arial" w:cs="Arial"/>
          <w:lang w:eastAsia="it-IT" w:bidi="it-IT"/>
        </w:rPr>
      </w:pPr>
    </w:p>
    <w:p w:rsidR="003916E6" w:rsidRPr="003916E6" w:rsidRDefault="003916E6" w:rsidP="003916E6">
      <w:pPr>
        <w:widowControl w:val="0"/>
        <w:autoSpaceDE w:val="0"/>
        <w:autoSpaceDN w:val="0"/>
        <w:spacing w:before="120" w:after="0" w:line="240" w:lineRule="auto"/>
        <w:jc w:val="center"/>
        <w:rPr>
          <w:rFonts w:ascii="Arial" w:eastAsia="Arial" w:hAnsi="Arial" w:cs="Arial"/>
          <w:color w:val="943634"/>
          <w:sz w:val="24"/>
          <w:lang w:eastAsia="it-IT" w:bidi="it-IT"/>
        </w:rPr>
      </w:pPr>
      <w:r w:rsidRPr="003916E6">
        <w:rPr>
          <w:rFonts w:ascii="Arial" w:eastAsia="Arial" w:hAnsi="Arial" w:cs="Arial"/>
          <w:b/>
          <w:bCs/>
          <w:color w:val="943634"/>
          <w:sz w:val="24"/>
          <w:lang w:eastAsia="it-IT" w:bidi="it-IT"/>
        </w:rPr>
        <w:t>Assistenti amministrativi facenti funzione di DSGA, accolte le richieste dei sindacati</w:t>
      </w: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r w:rsidRPr="003916E6">
        <w:rPr>
          <w:rFonts w:ascii="Arial" w:eastAsia="Arial" w:hAnsi="Arial" w:cs="Arial"/>
          <w:sz w:val="21"/>
          <w:szCs w:val="21"/>
          <w:lang w:eastAsia="it-IT" w:bidi="it-IT"/>
        </w:rPr>
        <w:t>Si profila una soluzione positiva per la vertenza degli assistenti amministrativi facenti funzione di DSGA da almeno tre anni, per i quali si rivendicava la possibilità di partecipare, anche se non in possesso del titolo specifico, alla procedura di reclutamento straordinaria prevista dal dl 126/2019. Possibilità che ora è prevista in un emendamento sostenuto dalla maggioranza al decreto in via di conversione, fatto proprio dalle Commissioni Cultura e Lavoro della Camera.</w:t>
      </w: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r w:rsidRPr="003916E6">
        <w:rPr>
          <w:rFonts w:ascii="Arial" w:eastAsia="Arial" w:hAnsi="Arial" w:cs="Arial"/>
          <w:sz w:val="21"/>
          <w:szCs w:val="21"/>
          <w:lang w:eastAsia="it-IT" w:bidi="it-IT"/>
        </w:rPr>
        <w:t xml:space="preserve">Si evita in questo modo una palese ingiustizia nei confronti di personale che per anni ha permesso il regolare funzionamento amministrativo di centinaia di scuole, che sarebbe risultato escluso da una procedura straordinaria finalizzata proprio a riconoscere l’esperienza di lavoro maturata sul campo. </w:t>
      </w: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r w:rsidRPr="003916E6">
        <w:rPr>
          <w:rFonts w:ascii="Arial" w:eastAsia="Arial" w:hAnsi="Arial" w:cs="Arial"/>
          <w:sz w:val="21"/>
          <w:szCs w:val="21"/>
          <w:lang w:eastAsia="it-IT" w:bidi="it-IT"/>
        </w:rPr>
        <w:t>Il risultato ottenuto è frutto di una mobilitazione sostenuta in modo attivo e compatto dal personale e condotta con lucidità e determinazione su un piano squisitamente sindacale, che si conferma ancora una volta come la via giusta e più efficace per rappresentare e tutelare gli interessi dei lavoratori. Con l’emendamento approvato si ristabilisce una linea di maggiore coerenza del decreto rispetto alle intese da cui è scaturito, su problemi la cui urgente soluzione è una necessità più volte rivendicata.</w:t>
      </w: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r w:rsidRPr="003916E6">
        <w:rPr>
          <w:rFonts w:ascii="Arial" w:eastAsia="Arial" w:hAnsi="Arial" w:cs="Arial"/>
          <w:sz w:val="21"/>
          <w:szCs w:val="21"/>
          <w:lang w:eastAsia="it-IT" w:bidi="it-IT"/>
        </w:rPr>
        <w:t>Il provvedimento approderà nei prossimi giorni in Aula, l’auspicio è che il suo percorso proceda in modo sollecito verso una definitiva approvazione col più ampio consenso possibile.</w:t>
      </w:r>
    </w:p>
    <w:p w:rsidR="003916E6" w:rsidRPr="003916E6" w:rsidRDefault="003916E6" w:rsidP="003916E6">
      <w:pPr>
        <w:widowControl w:val="0"/>
        <w:autoSpaceDE w:val="0"/>
        <w:autoSpaceDN w:val="0"/>
        <w:spacing w:before="120" w:after="0" w:line="240" w:lineRule="auto"/>
        <w:rPr>
          <w:rFonts w:ascii="Arial" w:eastAsia="Arial" w:hAnsi="Arial" w:cs="Arial"/>
          <w:sz w:val="21"/>
          <w:szCs w:val="21"/>
          <w:lang w:eastAsia="it-IT" w:bidi="it-IT"/>
        </w:rPr>
      </w:pPr>
    </w:p>
    <w:p w:rsidR="003916E6" w:rsidRPr="003916E6" w:rsidRDefault="003916E6" w:rsidP="003916E6">
      <w:pPr>
        <w:widowControl w:val="0"/>
        <w:autoSpaceDE w:val="0"/>
        <w:autoSpaceDN w:val="0"/>
        <w:spacing w:before="120" w:after="0" w:line="240" w:lineRule="auto"/>
        <w:jc w:val="both"/>
        <w:textAlignment w:val="baseline"/>
        <w:rPr>
          <w:rFonts w:ascii="Arial" w:eastAsia="Arial" w:hAnsi="Arial" w:cs="Arial"/>
          <w:sz w:val="21"/>
          <w:szCs w:val="21"/>
          <w:lang w:eastAsia="it-IT" w:bidi="it-IT"/>
        </w:rPr>
      </w:pPr>
      <w:r w:rsidRPr="003916E6">
        <w:rPr>
          <w:rFonts w:ascii="Arial" w:eastAsia="Arial" w:hAnsi="Arial" w:cs="Arial"/>
          <w:sz w:val="21"/>
          <w:szCs w:val="21"/>
          <w:lang w:eastAsia="it-IT" w:bidi="it-IT"/>
        </w:rPr>
        <w:t>Roma, 21 novembre 2019</w:t>
      </w:r>
    </w:p>
    <w:p w:rsidR="003916E6" w:rsidRPr="003916E6" w:rsidRDefault="003916E6" w:rsidP="003916E6">
      <w:pPr>
        <w:widowControl w:val="0"/>
        <w:autoSpaceDE w:val="0"/>
        <w:autoSpaceDN w:val="0"/>
        <w:spacing w:before="120" w:after="0" w:line="240" w:lineRule="auto"/>
        <w:jc w:val="both"/>
        <w:rPr>
          <w:rFonts w:ascii="Arial" w:eastAsia="Arial" w:hAnsi="Arial" w:cs="Arial"/>
          <w:sz w:val="21"/>
          <w:szCs w:val="21"/>
          <w:lang w:eastAsia="it-IT" w:bidi="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7"/>
        <w:gridCol w:w="1927"/>
        <w:gridCol w:w="1928"/>
        <w:gridCol w:w="1928"/>
        <w:gridCol w:w="1928"/>
      </w:tblGrid>
      <w:tr w:rsidR="003916E6" w:rsidRPr="003916E6" w:rsidTr="00A52702">
        <w:trPr>
          <w:jc w:val="center"/>
        </w:trPr>
        <w:tc>
          <w:tcPr>
            <w:tcW w:w="1000" w:type="pct"/>
          </w:tcPr>
          <w:p w:rsidR="003916E6" w:rsidRPr="003916E6" w:rsidRDefault="003916E6" w:rsidP="003916E6">
            <w:pPr>
              <w:jc w:val="center"/>
              <w:rPr>
                <w:rFonts w:ascii="Arial" w:eastAsia="Arial" w:hAnsi="Arial" w:cs="Arial"/>
                <w:sz w:val="21"/>
                <w:szCs w:val="21"/>
                <w:lang w:eastAsia="it-IT" w:bidi="it-IT"/>
              </w:rPr>
            </w:pPr>
            <w:proofErr w:type="spellStart"/>
            <w:r w:rsidRPr="003916E6">
              <w:rPr>
                <w:rFonts w:ascii="Arial" w:eastAsia="Arial" w:hAnsi="Arial" w:cs="Arial"/>
                <w:sz w:val="21"/>
                <w:szCs w:val="21"/>
                <w:lang w:eastAsia="it-IT" w:bidi="it-IT"/>
              </w:rPr>
              <w:t>Flc</w:t>
            </w:r>
            <w:proofErr w:type="spellEnd"/>
            <w:r w:rsidRPr="003916E6">
              <w:rPr>
                <w:rFonts w:ascii="Arial" w:eastAsia="Arial" w:hAnsi="Arial" w:cs="Arial"/>
                <w:sz w:val="21"/>
                <w:szCs w:val="21"/>
                <w:lang w:eastAsia="it-IT" w:bidi="it-IT"/>
              </w:rPr>
              <w:t xml:space="preserve"> CGIL</w:t>
            </w:r>
          </w:p>
        </w:tc>
        <w:tc>
          <w:tcPr>
            <w:tcW w:w="1000" w:type="pct"/>
          </w:tcPr>
          <w:p w:rsidR="003916E6" w:rsidRPr="003916E6" w:rsidRDefault="003916E6" w:rsidP="003916E6">
            <w:pPr>
              <w:jc w:val="center"/>
              <w:rPr>
                <w:rFonts w:ascii="Arial" w:eastAsia="Arial" w:hAnsi="Arial" w:cs="Arial"/>
                <w:sz w:val="21"/>
                <w:szCs w:val="21"/>
                <w:lang w:eastAsia="it-IT" w:bidi="it-IT"/>
              </w:rPr>
            </w:pPr>
            <w:r w:rsidRPr="003916E6">
              <w:rPr>
                <w:rFonts w:ascii="Arial" w:eastAsia="Arial" w:hAnsi="Arial" w:cs="Arial"/>
                <w:sz w:val="21"/>
                <w:szCs w:val="21"/>
                <w:lang w:eastAsia="it-IT" w:bidi="it-IT"/>
              </w:rPr>
              <w:t xml:space="preserve">CISL </w:t>
            </w:r>
            <w:proofErr w:type="spellStart"/>
            <w:r w:rsidRPr="003916E6">
              <w:rPr>
                <w:rFonts w:ascii="Arial" w:eastAsia="Arial" w:hAnsi="Arial" w:cs="Arial"/>
                <w:sz w:val="21"/>
                <w:szCs w:val="21"/>
                <w:lang w:eastAsia="it-IT" w:bidi="it-IT"/>
              </w:rPr>
              <w:t>Scuola</w:t>
            </w:r>
            <w:proofErr w:type="spellEnd"/>
          </w:p>
        </w:tc>
        <w:tc>
          <w:tcPr>
            <w:tcW w:w="1000" w:type="pct"/>
          </w:tcPr>
          <w:p w:rsidR="003916E6" w:rsidRPr="003916E6" w:rsidRDefault="003916E6" w:rsidP="003916E6">
            <w:pPr>
              <w:jc w:val="center"/>
              <w:rPr>
                <w:rFonts w:ascii="Arial" w:eastAsia="Arial" w:hAnsi="Arial" w:cs="Arial"/>
                <w:sz w:val="21"/>
                <w:szCs w:val="21"/>
                <w:lang w:eastAsia="it-IT" w:bidi="it-IT"/>
              </w:rPr>
            </w:pPr>
            <w:r w:rsidRPr="003916E6">
              <w:rPr>
                <w:rFonts w:ascii="Arial" w:eastAsia="Arial" w:hAnsi="Arial" w:cs="Arial"/>
                <w:sz w:val="21"/>
                <w:szCs w:val="21"/>
                <w:lang w:eastAsia="it-IT" w:bidi="it-IT"/>
              </w:rPr>
              <w:t xml:space="preserve">UIL </w:t>
            </w:r>
            <w:proofErr w:type="spellStart"/>
            <w:r w:rsidRPr="003916E6">
              <w:rPr>
                <w:rFonts w:ascii="Arial" w:eastAsia="Arial" w:hAnsi="Arial" w:cs="Arial"/>
                <w:sz w:val="21"/>
                <w:szCs w:val="21"/>
                <w:lang w:eastAsia="it-IT" w:bidi="it-IT"/>
              </w:rPr>
              <w:t>Scuola</w:t>
            </w:r>
            <w:proofErr w:type="spellEnd"/>
            <w:r w:rsidRPr="003916E6">
              <w:rPr>
                <w:rFonts w:ascii="Arial" w:eastAsia="Arial" w:hAnsi="Arial" w:cs="Arial"/>
                <w:sz w:val="21"/>
                <w:szCs w:val="21"/>
                <w:lang w:eastAsia="it-IT" w:bidi="it-IT"/>
              </w:rPr>
              <w:t xml:space="preserve"> </w:t>
            </w:r>
            <w:proofErr w:type="spellStart"/>
            <w:r w:rsidRPr="003916E6">
              <w:rPr>
                <w:rFonts w:ascii="Arial" w:eastAsia="Arial" w:hAnsi="Arial" w:cs="Arial"/>
                <w:sz w:val="21"/>
                <w:szCs w:val="21"/>
                <w:lang w:eastAsia="it-IT" w:bidi="it-IT"/>
              </w:rPr>
              <w:t>Rua</w:t>
            </w:r>
            <w:proofErr w:type="spellEnd"/>
          </w:p>
        </w:tc>
        <w:tc>
          <w:tcPr>
            <w:tcW w:w="1000" w:type="pct"/>
          </w:tcPr>
          <w:p w:rsidR="003916E6" w:rsidRPr="003916E6" w:rsidRDefault="003916E6" w:rsidP="003916E6">
            <w:pPr>
              <w:jc w:val="center"/>
              <w:rPr>
                <w:rFonts w:ascii="Arial" w:eastAsia="Arial" w:hAnsi="Arial" w:cs="Arial"/>
                <w:sz w:val="21"/>
                <w:szCs w:val="21"/>
                <w:lang w:eastAsia="it-IT" w:bidi="it-IT"/>
              </w:rPr>
            </w:pPr>
            <w:r w:rsidRPr="003916E6">
              <w:rPr>
                <w:rFonts w:ascii="Arial" w:eastAsia="Arial" w:hAnsi="Arial" w:cs="Arial"/>
                <w:sz w:val="21"/>
                <w:szCs w:val="21"/>
                <w:lang w:eastAsia="it-IT" w:bidi="it-IT"/>
              </w:rPr>
              <w:t xml:space="preserve">SNALS </w:t>
            </w:r>
            <w:proofErr w:type="spellStart"/>
            <w:r w:rsidRPr="003916E6">
              <w:rPr>
                <w:rFonts w:ascii="Arial" w:eastAsia="Arial" w:hAnsi="Arial" w:cs="Arial"/>
                <w:sz w:val="21"/>
                <w:szCs w:val="21"/>
                <w:lang w:eastAsia="it-IT" w:bidi="it-IT"/>
              </w:rPr>
              <w:t>Confsal</w:t>
            </w:r>
            <w:proofErr w:type="spellEnd"/>
          </w:p>
        </w:tc>
        <w:tc>
          <w:tcPr>
            <w:tcW w:w="1000" w:type="pct"/>
          </w:tcPr>
          <w:p w:rsidR="003916E6" w:rsidRPr="003916E6" w:rsidRDefault="003916E6" w:rsidP="003916E6">
            <w:pPr>
              <w:jc w:val="center"/>
              <w:rPr>
                <w:rFonts w:ascii="Arial" w:eastAsia="Arial" w:hAnsi="Arial" w:cs="Arial"/>
                <w:sz w:val="21"/>
                <w:szCs w:val="21"/>
                <w:lang w:eastAsia="it-IT" w:bidi="it-IT"/>
              </w:rPr>
            </w:pPr>
            <w:r w:rsidRPr="003916E6">
              <w:rPr>
                <w:rFonts w:ascii="Arial" w:eastAsia="Arial" w:hAnsi="Arial" w:cs="Arial"/>
                <w:sz w:val="21"/>
                <w:szCs w:val="21"/>
                <w:lang w:eastAsia="it-IT" w:bidi="it-IT"/>
              </w:rPr>
              <w:t xml:space="preserve">GILDA </w:t>
            </w:r>
            <w:proofErr w:type="spellStart"/>
            <w:r w:rsidRPr="003916E6">
              <w:rPr>
                <w:rFonts w:ascii="Arial" w:eastAsia="Arial" w:hAnsi="Arial" w:cs="Arial"/>
                <w:sz w:val="21"/>
                <w:szCs w:val="21"/>
                <w:lang w:eastAsia="it-IT" w:bidi="it-IT"/>
              </w:rPr>
              <w:t>Unams</w:t>
            </w:r>
            <w:proofErr w:type="spellEnd"/>
          </w:p>
        </w:tc>
      </w:tr>
      <w:tr w:rsidR="003916E6" w:rsidRPr="003916E6" w:rsidTr="00A52702">
        <w:trPr>
          <w:jc w:val="center"/>
        </w:trPr>
        <w:tc>
          <w:tcPr>
            <w:tcW w:w="1000" w:type="pct"/>
          </w:tcPr>
          <w:p w:rsidR="003916E6" w:rsidRPr="003916E6" w:rsidRDefault="003916E6" w:rsidP="003916E6">
            <w:pPr>
              <w:jc w:val="center"/>
              <w:rPr>
                <w:rFonts w:ascii="Arial" w:eastAsia="Arial" w:hAnsi="Arial" w:cs="Arial"/>
                <w:i/>
                <w:sz w:val="21"/>
                <w:szCs w:val="21"/>
                <w:lang w:eastAsia="it-IT" w:bidi="it-IT"/>
              </w:rPr>
            </w:pPr>
            <w:r w:rsidRPr="003916E6">
              <w:rPr>
                <w:rFonts w:ascii="Arial" w:eastAsia="Arial" w:hAnsi="Arial" w:cs="Arial"/>
                <w:i/>
                <w:sz w:val="21"/>
                <w:szCs w:val="21"/>
                <w:lang w:eastAsia="it-IT" w:bidi="it-IT"/>
              </w:rPr>
              <w:t xml:space="preserve">Francesco </w:t>
            </w:r>
            <w:proofErr w:type="spellStart"/>
            <w:r w:rsidRPr="003916E6">
              <w:rPr>
                <w:rFonts w:ascii="Arial" w:eastAsia="Arial" w:hAnsi="Arial" w:cs="Arial"/>
                <w:i/>
                <w:sz w:val="21"/>
                <w:szCs w:val="21"/>
                <w:lang w:eastAsia="it-IT" w:bidi="it-IT"/>
              </w:rPr>
              <w:t>Sinopoli</w:t>
            </w:r>
            <w:proofErr w:type="spellEnd"/>
          </w:p>
        </w:tc>
        <w:tc>
          <w:tcPr>
            <w:tcW w:w="1000" w:type="pct"/>
          </w:tcPr>
          <w:p w:rsidR="003916E6" w:rsidRPr="003916E6" w:rsidRDefault="003916E6" w:rsidP="003916E6">
            <w:pPr>
              <w:jc w:val="center"/>
              <w:rPr>
                <w:rFonts w:ascii="Arial" w:eastAsia="Arial" w:hAnsi="Arial" w:cs="Arial"/>
                <w:i/>
                <w:sz w:val="21"/>
                <w:szCs w:val="21"/>
                <w:lang w:eastAsia="it-IT" w:bidi="it-IT"/>
              </w:rPr>
            </w:pPr>
            <w:r w:rsidRPr="003916E6">
              <w:rPr>
                <w:rFonts w:ascii="Arial" w:eastAsia="Arial" w:hAnsi="Arial" w:cs="Arial"/>
                <w:i/>
                <w:sz w:val="21"/>
                <w:szCs w:val="21"/>
                <w:lang w:eastAsia="it-IT" w:bidi="it-IT"/>
              </w:rPr>
              <w:t xml:space="preserve">Maddalena </w:t>
            </w:r>
            <w:proofErr w:type="spellStart"/>
            <w:r w:rsidRPr="003916E6">
              <w:rPr>
                <w:rFonts w:ascii="Arial" w:eastAsia="Arial" w:hAnsi="Arial" w:cs="Arial"/>
                <w:i/>
                <w:sz w:val="21"/>
                <w:szCs w:val="21"/>
                <w:lang w:eastAsia="it-IT" w:bidi="it-IT"/>
              </w:rPr>
              <w:t>Gissi</w:t>
            </w:r>
            <w:proofErr w:type="spellEnd"/>
          </w:p>
        </w:tc>
        <w:tc>
          <w:tcPr>
            <w:tcW w:w="1000" w:type="pct"/>
          </w:tcPr>
          <w:p w:rsidR="003916E6" w:rsidRPr="003916E6" w:rsidRDefault="003916E6" w:rsidP="003916E6">
            <w:pPr>
              <w:jc w:val="center"/>
              <w:rPr>
                <w:rFonts w:ascii="Arial" w:eastAsia="Arial" w:hAnsi="Arial" w:cs="Arial"/>
                <w:i/>
                <w:sz w:val="21"/>
                <w:szCs w:val="21"/>
                <w:lang w:eastAsia="it-IT" w:bidi="it-IT"/>
              </w:rPr>
            </w:pPr>
            <w:r w:rsidRPr="003916E6">
              <w:rPr>
                <w:rFonts w:ascii="Arial" w:eastAsia="Arial" w:hAnsi="Arial" w:cs="Arial"/>
                <w:i/>
                <w:sz w:val="21"/>
                <w:szCs w:val="21"/>
                <w:lang w:eastAsia="it-IT" w:bidi="it-IT"/>
              </w:rPr>
              <w:t xml:space="preserve">Giuseppe </w:t>
            </w:r>
            <w:proofErr w:type="spellStart"/>
            <w:r w:rsidRPr="003916E6">
              <w:rPr>
                <w:rFonts w:ascii="Arial" w:eastAsia="Arial" w:hAnsi="Arial" w:cs="Arial"/>
                <w:i/>
                <w:sz w:val="21"/>
                <w:szCs w:val="21"/>
                <w:lang w:eastAsia="it-IT" w:bidi="it-IT"/>
              </w:rPr>
              <w:t>Turi</w:t>
            </w:r>
            <w:proofErr w:type="spellEnd"/>
          </w:p>
        </w:tc>
        <w:tc>
          <w:tcPr>
            <w:tcW w:w="1000" w:type="pct"/>
          </w:tcPr>
          <w:p w:rsidR="003916E6" w:rsidRPr="003916E6" w:rsidRDefault="003916E6" w:rsidP="003916E6">
            <w:pPr>
              <w:jc w:val="center"/>
              <w:rPr>
                <w:rFonts w:ascii="Arial" w:eastAsia="Arial" w:hAnsi="Arial" w:cs="Arial"/>
                <w:i/>
                <w:sz w:val="21"/>
                <w:szCs w:val="21"/>
                <w:lang w:eastAsia="it-IT" w:bidi="it-IT"/>
              </w:rPr>
            </w:pPr>
            <w:r w:rsidRPr="003916E6">
              <w:rPr>
                <w:rFonts w:ascii="Arial" w:eastAsia="Arial" w:hAnsi="Arial" w:cs="Arial"/>
                <w:i/>
                <w:sz w:val="21"/>
                <w:szCs w:val="21"/>
                <w:lang w:eastAsia="it-IT" w:bidi="it-IT"/>
              </w:rPr>
              <w:t>Elvira Serafini</w:t>
            </w:r>
          </w:p>
        </w:tc>
        <w:tc>
          <w:tcPr>
            <w:tcW w:w="1000" w:type="pct"/>
          </w:tcPr>
          <w:p w:rsidR="003916E6" w:rsidRPr="003916E6" w:rsidRDefault="003916E6" w:rsidP="003916E6">
            <w:pPr>
              <w:jc w:val="center"/>
              <w:rPr>
                <w:rFonts w:ascii="Arial" w:eastAsia="Arial" w:hAnsi="Arial" w:cs="Arial"/>
                <w:i/>
                <w:sz w:val="21"/>
                <w:szCs w:val="21"/>
                <w:lang w:eastAsia="it-IT" w:bidi="it-IT"/>
              </w:rPr>
            </w:pPr>
            <w:proofErr w:type="spellStart"/>
            <w:r w:rsidRPr="003916E6">
              <w:rPr>
                <w:rFonts w:ascii="Arial" w:eastAsia="Arial" w:hAnsi="Arial" w:cs="Arial"/>
                <w:i/>
                <w:sz w:val="21"/>
                <w:szCs w:val="21"/>
                <w:lang w:eastAsia="it-IT" w:bidi="it-IT"/>
              </w:rPr>
              <w:t>Rino</w:t>
            </w:r>
            <w:proofErr w:type="spellEnd"/>
            <w:r w:rsidRPr="003916E6">
              <w:rPr>
                <w:rFonts w:ascii="Arial" w:eastAsia="Arial" w:hAnsi="Arial" w:cs="Arial"/>
                <w:i/>
                <w:sz w:val="21"/>
                <w:szCs w:val="21"/>
                <w:lang w:eastAsia="it-IT" w:bidi="it-IT"/>
              </w:rPr>
              <w:t xml:space="preserve"> Di </w:t>
            </w:r>
            <w:proofErr w:type="spellStart"/>
            <w:r w:rsidRPr="003916E6">
              <w:rPr>
                <w:rFonts w:ascii="Arial" w:eastAsia="Arial" w:hAnsi="Arial" w:cs="Arial"/>
                <w:i/>
                <w:sz w:val="21"/>
                <w:szCs w:val="21"/>
                <w:lang w:eastAsia="it-IT" w:bidi="it-IT"/>
              </w:rPr>
              <w:t>Meglio</w:t>
            </w:r>
            <w:proofErr w:type="spellEnd"/>
          </w:p>
        </w:tc>
      </w:tr>
    </w:tbl>
    <w:p w:rsidR="003916E6" w:rsidRPr="003916E6" w:rsidRDefault="003916E6" w:rsidP="003916E6">
      <w:pPr>
        <w:widowControl w:val="0"/>
        <w:tabs>
          <w:tab w:val="left" w:pos="426"/>
        </w:tabs>
        <w:autoSpaceDE w:val="0"/>
        <w:autoSpaceDN w:val="0"/>
        <w:spacing w:after="0" w:line="240" w:lineRule="auto"/>
        <w:jc w:val="both"/>
        <w:rPr>
          <w:rFonts w:ascii="Arial" w:eastAsia="Arial" w:hAnsi="Arial" w:cs="Arial"/>
          <w:sz w:val="21"/>
          <w:szCs w:val="21"/>
          <w:lang w:eastAsia="it-IT" w:bidi="it-IT"/>
        </w:rPr>
      </w:pPr>
    </w:p>
    <w:p w:rsidR="003916E6" w:rsidRPr="003916E6" w:rsidRDefault="003916E6" w:rsidP="003916E6">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E6"/>
    <w:rsid w:val="003916E6"/>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10E0C-F32F-43BC-BB16-3212E9C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916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2019-11-24T15:26:00Z</dcterms:created>
  <dcterms:modified xsi:type="dcterms:W3CDTF">2019-11-24T15:27:00Z</dcterms:modified>
</cp:coreProperties>
</file>