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ayout w:type="fixed"/>
        <w:tblCellMar>
          <w:top w:w="28" w:type="dxa"/>
          <w:left w:w="28" w:type="dxa"/>
          <w:bottom w:w="28" w:type="dxa"/>
          <w:right w:w="28" w:type="dxa"/>
        </w:tblCellMar>
        <w:tblLook w:val="0000"/>
      </w:tblPr>
      <w:tblGrid>
        <w:gridCol w:w="2423"/>
        <w:gridCol w:w="2423"/>
        <w:gridCol w:w="2424"/>
        <w:gridCol w:w="2424"/>
      </w:tblGrid>
      <w:tr w:rsidR="009814DA" w:rsidRPr="00C1039E" w:rsidTr="00EA3684">
        <w:trPr>
          <w:jc w:val="center"/>
        </w:trPr>
        <w:tc>
          <w:tcPr>
            <w:tcW w:w="1250" w:type="pct"/>
            <w:vAlign w:val="center"/>
          </w:tcPr>
          <w:p w:rsidR="009814DA" w:rsidRPr="00C1039E" w:rsidRDefault="009814DA" w:rsidP="00EA3684">
            <w:pPr>
              <w:pStyle w:val="Contenutotabella"/>
              <w:snapToGrid w:val="0"/>
              <w:spacing w:after="0"/>
              <w:jc w:val="center"/>
              <w:rPr>
                <w:rFonts w:ascii="Times New Roman" w:hAnsi="Times New Roman" w:cs="Times New Roman"/>
              </w:rPr>
            </w:pPr>
            <w:r>
              <w:rPr>
                <w:rFonts w:ascii="Times New Roman" w:hAnsi="Times New Roman" w:cs="Times New Roman"/>
                <w:noProof/>
                <w:lang w:eastAsia="it-IT"/>
              </w:rPr>
              <w:drawing>
                <wp:inline distT="0" distB="0" distL="0" distR="0">
                  <wp:extent cx="1104900" cy="419100"/>
                  <wp:effectExtent l="19050" t="0" r="0" b="0"/>
                  <wp:docPr id="1"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9"/>
                          <pic:cNvPicPr>
                            <a:picLocks noChangeAspect="1" noChangeArrowheads="1"/>
                          </pic:cNvPicPr>
                        </pic:nvPicPr>
                        <pic:blipFill>
                          <a:blip r:embed="rId4" cstate="print"/>
                          <a:srcRect/>
                          <a:stretch>
                            <a:fillRect/>
                          </a:stretch>
                        </pic:blipFill>
                        <pic:spPr bwMode="auto">
                          <a:xfrm>
                            <a:off x="0" y="0"/>
                            <a:ext cx="1104900" cy="419100"/>
                          </a:xfrm>
                          <a:prstGeom prst="rect">
                            <a:avLst/>
                          </a:prstGeom>
                          <a:noFill/>
                          <a:ln w="9525">
                            <a:noFill/>
                            <a:miter lim="800000"/>
                            <a:headEnd/>
                            <a:tailEnd/>
                          </a:ln>
                        </pic:spPr>
                      </pic:pic>
                    </a:graphicData>
                  </a:graphic>
                </wp:inline>
              </w:drawing>
            </w:r>
          </w:p>
        </w:tc>
        <w:tc>
          <w:tcPr>
            <w:tcW w:w="1250" w:type="pct"/>
            <w:vAlign w:val="center"/>
          </w:tcPr>
          <w:p w:rsidR="009814DA" w:rsidRPr="00C1039E" w:rsidRDefault="009814DA" w:rsidP="00EA3684">
            <w:pPr>
              <w:pStyle w:val="Contenutotabella"/>
              <w:snapToGrid w:val="0"/>
              <w:spacing w:after="0"/>
              <w:jc w:val="center"/>
              <w:rPr>
                <w:rFonts w:ascii="Times New Roman" w:hAnsi="Times New Roman" w:cs="Times New Roman"/>
              </w:rPr>
            </w:pPr>
            <w:r>
              <w:rPr>
                <w:rFonts w:ascii="Times New Roman" w:hAnsi="Times New Roman" w:cs="Times New Roman"/>
                <w:noProof/>
                <w:lang w:eastAsia="it-IT"/>
              </w:rPr>
              <w:drawing>
                <wp:inline distT="0" distB="0" distL="0" distR="0">
                  <wp:extent cx="1133475" cy="476250"/>
                  <wp:effectExtent l="19050" t="0" r="9525" b="0"/>
                  <wp:docPr id="2"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8"/>
                          <pic:cNvPicPr>
                            <a:picLocks noChangeAspect="1" noChangeArrowheads="1"/>
                          </pic:cNvPicPr>
                        </pic:nvPicPr>
                        <pic:blipFill>
                          <a:blip r:embed="rId5" cstate="print"/>
                          <a:srcRect t="7043" b="8368"/>
                          <a:stretch>
                            <a:fillRect/>
                          </a:stretch>
                        </pic:blipFill>
                        <pic:spPr bwMode="auto">
                          <a:xfrm>
                            <a:off x="0" y="0"/>
                            <a:ext cx="1133475" cy="476250"/>
                          </a:xfrm>
                          <a:prstGeom prst="rect">
                            <a:avLst/>
                          </a:prstGeom>
                          <a:noFill/>
                          <a:ln w="9525">
                            <a:noFill/>
                            <a:miter lim="800000"/>
                            <a:headEnd/>
                            <a:tailEnd/>
                          </a:ln>
                        </pic:spPr>
                      </pic:pic>
                    </a:graphicData>
                  </a:graphic>
                </wp:inline>
              </w:drawing>
            </w:r>
          </w:p>
        </w:tc>
        <w:tc>
          <w:tcPr>
            <w:tcW w:w="1250" w:type="pct"/>
            <w:vAlign w:val="center"/>
          </w:tcPr>
          <w:p w:rsidR="009814DA" w:rsidRPr="00C1039E" w:rsidRDefault="009814DA" w:rsidP="00EA3684">
            <w:pPr>
              <w:pStyle w:val="Contenutotabella"/>
              <w:snapToGrid w:val="0"/>
              <w:spacing w:after="0"/>
              <w:jc w:val="center"/>
              <w:rPr>
                <w:rFonts w:ascii="Times New Roman" w:hAnsi="Times New Roman" w:cs="Times New Roman"/>
              </w:rPr>
            </w:pPr>
            <w:r>
              <w:rPr>
                <w:rFonts w:ascii="Times New Roman" w:hAnsi="Times New Roman" w:cs="Times New Roman"/>
                <w:noProof/>
                <w:lang w:eastAsia="it-IT"/>
              </w:rPr>
              <w:drawing>
                <wp:inline distT="0" distB="0" distL="0" distR="0">
                  <wp:extent cx="1095375" cy="485775"/>
                  <wp:effectExtent l="19050" t="0" r="9525" b="0"/>
                  <wp:docPr id="3" name="Immagine 27" descr="Uil_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7" descr="Uil_Scuola"/>
                          <pic:cNvPicPr>
                            <a:picLocks noChangeAspect="1" noChangeArrowheads="1"/>
                          </pic:cNvPicPr>
                        </pic:nvPicPr>
                        <pic:blipFill>
                          <a:blip r:embed="rId6" cstate="print"/>
                          <a:srcRect/>
                          <a:stretch>
                            <a:fillRect/>
                          </a:stretch>
                        </pic:blipFill>
                        <pic:spPr bwMode="auto">
                          <a:xfrm>
                            <a:off x="0" y="0"/>
                            <a:ext cx="1095375" cy="485775"/>
                          </a:xfrm>
                          <a:prstGeom prst="rect">
                            <a:avLst/>
                          </a:prstGeom>
                          <a:noFill/>
                          <a:ln w="9525">
                            <a:noFill/>
                            <a:miter lim="800000"/>
                            <a:headEnd/>
                            <a:tailEnd/>
                          </a:ln>
                        </pic:spPr>
                      </pic:pic>
                    </a:graphicData>
                  </a:graphic>
                </wp:inline>
              </w:drawing>
            </w:r>
          </w:p>
        </w:tc>
        <w:tc>
          <w:tcPr>
            <w:tcW w:w="1250" w:type="pct"/>
            <w:vAlign w:val="center"/>
          </w:tcPr>
          <w:p w:rsidR="009814DA" w:rsidRPr="00C1039E" w:rsidRDefault="009814DA" w:rsidP="00EA3684">
            <w:pPr>
              <w:pStyle w:val="Contenutotabella"/>
              <w:snapToGrid w:val="0"/>
              <w:spacing w:after="0"/>
              <w:jc w:val="center"/>
              <w:rPr>
                <w:rFonts w:ascii="Times New Roman" w:hAnsi="Times New Roman" w:cs="Times New Roman"/>
              </w:rPr>
            </w:pPr>
            <w:r>
              <w:rPr>
                <w:rFonts w:ascii="Times New Roman" w:hAnsi="Times New Roman" w:cs="Times New Roman"/>
                <w:noProof/>
                <w:lang w:eastAsia="it-IT"/>
              </w:rPr>
              <w:drawing>
                <wp:inline distT="0" distB="0" distL="0" distR="0">
                  <wp:extent cx="981075" cy="457200"/>
                  <wp:effectExtent l="19050" t="0" r="9525" b="0"/>
                  <wp:docPr id="4" name="Immagine 26" descr="SNALS Logo nu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 descr="SNALS Logo nuovo"/>
                          <pic:cNvPicPr>
                            <a:picLocks noChangeAspect="1" noChangeArrowheads="1"/>
                          </pic:cNvPicPr>
                        </pic:nvPicPr>
                        <pic:blipFill>
                          <a:blip r:embed="rId7" cstate="print"/>
                          <a:srcRect/>
                          <a:stretch>
                            <a:fillRect/>
                          </a:stretch>
                        </pic:blipFill>
                        <pic:spPr bwMode="auto">
                          <a:xfrm>
                            <a:off x="0" y="0"/>
                            <a:ext cx="981075" cy="457200"/>
                          </a:xfrm>
                          <a:prstGeom prst="rect">
                            <a:avLst/>
                          </a:prstGeom>
                          <a:noFill/>
                          <a:ln w="9525">
                            <a:noFill/>
                            <a:miter lim="800000"/>
                            <a:headEnd/>
                            <a:tailEnd/>
                          </a:ln>
                        </pic:spPr>
                      </pic:pic>
                    </a:graphicData>
                  </a:graphic>
                </wp:inline>
              </w:drawing>
            </w:r>
          </w:p>
        </w:tc>
      </w:tr>
      <w:tr w:rsidR="009814DA" w:rsidRPr="00C1039E" w:rsidTr="00EA3684">
        <w:trPr>
          <w:jc w:val="center"/>
        </w:trPr>
        <w:tc>
          <w:tcPr>
            <w:tcW w:w="5000" w:type="pct"/>
            <w:gridSpan w:val="4"/>
            <w:vAlign w:val="center"/>
          </w:tcPr>
          <w:p w:rsidR="009814DA" w:rsidRPr="00A26E6B" w:rsidRDefault="009814DA" w:rsidP="00EA3684">
            <w:pPr>
              <w:jc w:val="center"/>
              <w:rPr>
                <w:rFonts w:ascii="Times New Roman" w:hAnsi="Times New Roman" w:cs="Times New Roman"/>
                <w:i/>
                <w:color w:val="000000"/>
                <w:sz w:val="21"/>
                <w:szCs w:val="21"/>
                <w:lang w:eastAsia="en-US"/>
              </w:rPr>
            </w:pPr>
            <w:r w:rsidRPr="00A26E6B">
              <w:rPr>
                <w:rFonts w:ascii="Times New Roman" w:hAnsi="Times New Roman" w:cs="Times New Roman"/>
                <w:i/>
                <w:color w:val="000000"/>
                <w:sz w:val="21"/>
                <w:szCs w:val="21"/>
                <w:lang w:eastAsia="en-US"/>
              </w:rPr>
              <w:t>Le Segreterie Generali</w:t>
            </w:r>
          </w:p>
          <w:p w:rsidR="009814DA" w:rsidRPr="00A26E6B" w:rsidRDefault="009814DA" w:rsidP="00EA3684">
            <w:pPr>
              <w:rPr>
                <w:rFonts w:ascii="Times New Roman" w:hAnsi="Times New Roman" w:cs="Times New Roman"/>
                <w:color w:val="000000"/>
                <w:sz w:val="21"/>
                <w:szCs w:val="21"/>
                <w:lang w:eastAsia="en-US"/>
              </w:rPr>
            </w:pPr>
          </w:p>
          <w:p w:rsidR="009814DA" w:rsidRPr="00A26E6B" w:rsidRDefault="009814DA" w:rsidP="00EA3684">
            <w:pPr>
              <w:jc w:val="right"/>
              <w:rPr>
                <w:rFonts w:ascii="Times New Roman" w:hAnsi="Times New Roman" w:cs="Times New Roman"/>
                <w:color w:val="000000"/>
                <w:sz w:val="21"/>
                <w:szCs w:val="21"/>
                <w:lang w:eastAsia="en-US"/>
              </w:rPr>
            </w:pPr>
            <w:r w:rsidRPr="00877EE0">
              <w:rPr>
                <w:rFonts w:ascii="Times New Roman" w:hAnsi="Times New Roman" w:cs="Times New Roman"/>
                <w:color w:val="000000"/>
                <w:sz w:val="22"/>
                <w:szCs w:val="21"/>
                <w:lang w:eastAsia="en-US"/>
              </w:rPr>
              <w:t>Roma, 15 marzo 2016</w:t>
            </w:r>
          </w:p>
          <w:p w:rsidR="009814DA" w:rsidRPr="00A26E6B" w:rsidRDefault="009814DA" w:rsidP="00EA3684">
            <w:pPr>
              <w:jc w:val="right"/>
              <w:rPr>
                <w:rFonts w:ascii="Times New Roman" w:hAnsi="Times New Roman" w:cs="Times New Roman"/>
                <w:color w:val="000000"/>
                <w:sz w:val="21"/>
                <w:szCs w:val="21"/>
                <w:lang w:eastAsia="en-US"/>
              </w:rPr>
            </w:pPr>
            <w:proofErr w:type="spellStart"/>
            <w:r w:rsidRPr="00A26E6B">
              <w:rPr>
                <w:rFonts w:ascii="Times New Roman" w:hAnsi="Times New Roman" w:cs="Times New Roman"/>
                <w:color w:val="000000"/>
                <w:sz w:val="21"/>
                <w:szCs w:val="21"/>
                <w:lang w:eastAsia="en-US"/>
              </w:rPr>
              <w:t>Prot</w:t>
            </w:r>
            <w:proofErr w:type="spellEnd"/>
            <w:r w:rsidRPr="00A26E6B">
              <w:rPr>
                <w:rFonts w:ascii="Times New Roman" w:hAnsi="Times New Roman" w:cs="Times New Roman"/>
                <w:color w:val="000000"/>
                <w:sz w:val="21"/>
                <w:szCs w:val="21"/>
                <w:lang w:eastAsia="en-US"/>
              </w:rPr>
              <w:t>. n. 60/2016 DP/</w:t>
            </w:r>
            <w:proofErr w:type="spellStart"/>
            <w:r w:rsidRPr="00A26E6B">
              <w:rPr>
                <w:rFonts w:ascii="Times New Roman" w:hAnsi="Times New Roman" w:cs="Times New Roman"/>
                <w:color w:val="000000"/>
                <w:sz w:val="21"/>
                <w:szCs w:val="21"/>
                <w:lang w:eastAsia="en-US"/>
              </w:rPr>
              <w:t>AF-stm</w:t>
            </w:r>
            <w:proofErr w:type="spellEnd"/>
          </w:p>
          <w:p w:rsidR="009814DA" w:rsidRPr="00A26E6B" w:rsidRDefault="009814DA" w:rsidP="00EA3684">
            <w:pPr>
              <w:rPr>
                <w:rFonts w:ascii="Times New Roman" w:hAnsi="Times New Roman" w:cs="Times New Roman"/>
                <w:color w:val="000000"/>
                <w:sz w:val="21"/>
                <w:szCs w:val="21"/>
                <w:lang w:eastAsia="en-US"/>
              </w:rPr>
            </w:pPr>
          </w:p>
          <w:p w:rsidR="009814DA" w:rsidRPr="00A26E6B" w:rsidRDefault="009814DA" w:rsidP="00EA3684">
            <w:pPr>
              <w:jc w:val="right"/>
              <w:rPr>
                <w:rFonts w:ascii="Times New Roman" w:hAnsi="Times New Roman" w:cs="Times New Roman"/>
                <w:color w:val="000000"/>
                <w:sz w:val="21"/>
                <w:szCs w:val="21"/>
                <w:lang w:eastAsia="en-US"/>
              </w:rPr>
            </w:pPr>
            <w:r w:rsidRPr="00A26E6B">
              <w:rPr>
                <w:rFonts w:ascii="Times New Roman" w:hAnsi="Times New Roman" w:cs="Times New Roman"/>
                <w:color w:val="000000"/>
                <w:sz w:val="21"/>
                <w:szCs w:val="21"/>
                <w:lang w:eastAsia="en-US"/>
              </w:rPr>
              <w:t>Ai Presidenti delle Commissioni Cultura</w:t>
            </w:r>
          </w:p>
          <w:p w:rsidR="009814DA" w:rsidRPr="00A26E6B" w:rsidRDefault="009814DA" w:rsidP="00EA3684">
            <w:pPr>
              <w:jc w:val="right"/>
              <w:rPr>
                <w:rFonts w:ascii="Times New Roman" w:hAnsi="Times New Roman" w:cs="Times New Roman"/>
                <w:color w:val="000000"/>
                <w:sz w:val="21"/>
                <w:szCs w:val="21"/>
                <w:lang w:eastAsia="en-US"/>
              </w:rPr>
            </w:pPr>
            <w:r w:rsidRPr="00A26E6B">
              <w:rPr>
                <w:rFonts w:ascii="Times New Roman" w:hAnsi="Times New Roman" w:cs="Times New Roman"/>
                <w:color w:val="000000"/>
                <w:sz w:val="21"/>
                <w:szCs w:val="21"/>
                <w:lang w:eastAsia="en-US"/>
              </w:rPr>
              <w:t>della Camera dei Deputati e del Senato della</w:t>
            </w:r>
          </w:p>
          <w:p w:rsidR="009814DA" w:rsidRPr="00A26E6B" w:rsidRDefault="009814DA" w:rsidP="00EA3684">
            <w:pPr>
              <w:jc w:val="right"/>
              <w:rPr>
                <w:rFonts w:ascii="Times New Roman" w:hAnsi="Times New Roman" w:cs="Times New Roman"/>
                <w:color w:val="000000"/>
                <w:sz w:val="21"/>
                <w:szCs w:val="21"/>
                <w:lang w:eastAsia="en-US"/>
              </w:rPr>
            </w:pPr>
            <w:r w:rsidRPr="00A26E6B">
              <w:rPr>
                <w:rFonts w:ascii="Times New Roman" w:hAnsi="Times New Roman" w:cs="Times New Roman"/>
                <w:color w:val="000000"/>
                <w:sz w:val="21"/>
                <w:szCs w:val="21"/>
                <w:lang w:eastAsia="en-US"/>
              </w:rPr>
              <w:t>Repubblica</w:t>
            </w:r>
          </w:p>
          <w:p w:rsidR="009814DA" w:rsidRPr="00A26E6B" w:rsidRDefault="009814DA" w:rsidP="00EA3684">
            <w:pPr>
              <w:jc w:val="right"/>
              <w:rPr>
                <w:rFonts w:ascii="Times New Roman" w:hAnsi="Times New Roman" w:cs="Times New Roman"/>
                <w:color w:val="000000"/>
                <w:sz w:val="21"/>
                <w:szCs w:val="21"/>
                <w:lang w:eastAsia="en-US"/>
              </w:rPr>
            </w:pPr>
            <w:r w:rsidRPr="00A26E6B">
              <w:rPr>
                <w:rFonts w:ascii="Times New Roman" w:hAnsi="Times New Roman" w:cs="Times New Roman"/>
                <w:color w:val="000000"/>
                <w:sz w:val="21"/>
                <w:szCs w:val="21"/>
                <w:lang w:eastAsia="en-US"/>
              </w:rPr>
              <w:t>Ai Componenti delle Commissioni Cultura</w:t>
            </w:r>
          </w:p>
          <w:p w:rsidR="009814DA" w:rsidRPr="00A26E6B" w:rsidRDefault="009814DA" w:rsidP="00EA3684">
            <w:pPr>
              <w:jc w:val="right"/>
              <w:rPr>
                <w:rFonts w:ascii="Times New Roman" w:hAnsi="Times New Roman" w:cs="Times New Roman"/>
                <w:color w:val="000000"/>
                <w:sz w:val="21"/>
                <w:szCs w:val="21"/>
                <w:lang w:eastAsia="en-US"/>
              </w:rPr>
            </w:pPr>
            <w:r w:rsidRPr="00A26E6B">
              <w:rPr>
                <w:rFonts w:ascii="Times New Roman" w:hAnsi="Times New Roman" w:cs="Times New Roman"/>
                <w:color w:val="000000"/>
                <w:sz w:val="21"/>
                <w:szCs w:val="21"/>
                <w:lang w:eastAsia="en-US"/>
              </w:rPr>
              <w:t>della Camera dei Deputati e del Senato della</w:t>
            </w:r>
          </w:p>
          <w:p w:rsidR="009814DA" w:rsidRPr="00A26E6B" w:rsidRDefault="009814DA" w:rsidP="00EA3684">
            <w:pPr>
              <w:jc w:val="right"/>
              <w:rPr>
                <w:rFonts w:ascii="Times New Roman" w:hAnsi="Times New Roman" w:cs="Times New Roman"/>
                <w:color w:val="000000"/>
                <w:sz w:val="21"/>
                <w:szCs w:val="21"/>
                <w:lang w:eastAsia="en-US"/>
              </w:rPr>
            </w:pPr>
            <w:r w:rsidRPr="00A26E6B">
              <w:rPr>
                <w:rFonts w:ascii="Times New Roman" w:hAnsi="Times New Roman" w:cs="Times New Roman"/>
                <w:color w:val="000000"/>
                <w:sz w:val="21"/>
                <w:szCs w:val="21"/>
                <w:lang w:eastAsia="en-US"/>
              </w:rPr>
              <w:t>Repubblica</w:t>
            </w:r>
          </w:p>
          <w:p w:rsidR="009814DA" w:rsidRPr="00A26E6B" w:rsidRDefault="009814DA" w:rsidP="00EA3684">
            <w:pPr>
              <w:rPr>
                <w:rFonts w:ascii="Times New Roman" w:hAnsi="Times New Roman" w:cs="Times New Roman"/>
                <w:color w:val="000000"/>
                <w:sz w:val="21"/>
                <w:szCs w:val="21"/>
                <w:lang w:eastAsia="en-US"/>
              </w:rPr>
            </w:pPr>
          </w:p>
          <w:p w:rsidR="009814DA" w:rsidRPr="00877EE0" w:rsidRDefault="009814DA" w:rsidP="00EA3684">
            <w:pPr>
              <w:rPr>
                <w:rFonts w:ascii="Times New Roman" w:hAnsi="Times New Roman" w:cs="Times New Roman"/>
                <w:b/>
                <w:color w:val="000000"/>
                <w:sz w:val="22"/>
                <w:szCs w:val="22"/>
                <w:lang w:eastAsia="en-US"/>
              </w:rPr>
            </w:pPr>
            <w:r w:rsidRPr="00877EE0">
              <w:rPr>
                <w:rFonts w:ascii="Times New Roman" w:hAnsi="Times New Roman" w:cs="Times New Roman"/>
                <w:b/>
                <w:color w:val="000000"/>
                <w:sz w:val="22"/>
                <w:szCs w:val="22"/>
                <w:lang w:eastAsia="en-US"/>
              </w:rPr>
              <w:t>Oggetto: Richiesta audizione urgente sul tema del precariato della scuola.</w:t>
            </w:r>
          </w:p>
          <w:p w:rsidR="009814DA" w:rsidRPr="00877EE0" w:rsidRDefault="009814DA" w:rsidP="00EA3684">
            <w:pPr>
              <w:rPr>
                <w:rFonts w:ascii="Times New Roman" w:hAnsi="Times New Roman" w:cs="Times New Roman"/>
                <w:color w:val="000000"/>
                <w:sz w:val="22"/>
                <w:szCs w:val="22"/>
                <w:lang w:eastAsia="en-US"/>
              </w:rPr>
            </w:pPr>
          </w:p>
          <w:p w:rsidR="009814DA" w:rsidRPr="00877EE0" w:rsidRDefault="009814DA" w:rsidP="00EA3684">
            <w:pPr>
              <w:spacing w:before="80"/>
              <w:rPr>
                <w:rFonts w:ascii="Times New Roman" w:hAnsi="Times New Roman" w:cs="Times New Roman"/>
                <w:color w:val="000000"/>
                <w:sz w:val="22"/>
                <w:szCs w:val="22"/>
                <w:lang w:eastAsia="en-US"/>
              </w:rPr>
            </w:pPr>
            <w:r w:rsidRPr="00877EE0">
              <w:rPr>
                <w:rFonts w:ascii="Times New Roman" w:hAnsi="Times New Roman" w:cs="Times New Roman"/>
                <w:color w:val="000000"/>
                <w:sz w:val="22"/>
                <w:szCs w:val="22"/>
                <w:lang w:eastAsia="en-US"/>
              </w:rPr>
              <w:t>Egregi Onorevoli e Senatori,</w:t>
            </w:r>
          </w:p>
          <w:p w:rsidR="009814DA" w:rsidRPr="00877EE0" w:rsidRDefault="009814DA" w:rsidP="00EA3684">
            <w:pPr>
              <w:spacing w:before="80"/>
              <w:rPr>
                <w:rFonts w:ascii="Times New Roman" w:hAnsi="Times New Roman" w:cs="Times New Roman"/>
                <w:color w:val="000000"/>
                <w:sz w:val="22"/>
                <w:szCs w:val="22"/>
                <w:lang w:eastAsia="en-US"/>
              </w:rPr>
            </w:pPr>
            <w:r w:rsidRPr="00877EE0">
              <w:rPr>
                <w:rFonts w:ascii="Times New Roman" w:hAnsi="Times New Roman" w:cs="Times New Roman"/>
                <w:color w:val="000000"/>
                <w:sz w:val="22"/>
                <w:szCs w:val="22"/>
                <w:lang w:eastAsia="en-US"/>
              </w:rPr>
              <w:t>le scriventi Organizzazioni sindacali, maggiormente rappresentative, chiedono una audizione in tempi urgenti in relazione alla grave situazione che vive il precariato della scuola, nonostante le stabilizzazioni previste dalla legge 107 del 2015 e l’imminente concorso a cattedre. Proprio in relazione al concorso, abbiamo dovuto constatare che da parte del Ministero dell’Istruzione non c’è stata alcuna volontà di ascolto delle organizzazioni sindacali, che da sempre svolgono il ruolo di rappresentanza con una visione complessiva degli interessi in campo.</w:t>
            </w:r>
          </w:p>
          <w:p w:rsidR="009814DA" w:rsidRPr="00877EE0" w:rsidRDefault="009814DA" w:rsidP="00EA3684">
            <w:pPr>
              <w:spacing w:before="80"/>
              <w:rPr>
                <w:rFonts w:ascii="Times New Roman" w:hAnsi="Times New Roman" w:cs="Times New Roman"/>
                <w:color w:val="000000"/>
                <w:sz w:val="22"/>
                <w:szCs w:val="22"/>
                <w:lang w:eastAsia="en-US"/>
              </w:rPr>
            </w:pPr>
            <w:r w:rsidRPr="00877EE0">
              <w:rPr>
                <w:rFonts w:ascii="Times New Roman" w:hAnsi="Times New Roman" w:cs="Times New Roman"/>
                <w:color w:val="000000"/>
                <w:sz w:val="22"/>
                <w:szCs w:val="22"/>
                <w:lang w:eastAsia="en-US"/>
              </w:rPr>
              <w:t>Siamo quindi a chiedere a voi una interlocuzione che ci permetta di porgere il nostro punto di vista e le conseguenti proposte che potranno nel prosieguo dell’attività parlamentare trovare il dibattito necessario per uno sbocco legislativo.</w:t>
            </w:r>
          </w:p>
          <w:p w:rsidR="009814DA" w:rsidRPr="00877EE0" w:rsidRDefault="009814DA" w:rsidP="00EA3684">
            <w:pPr>
              <w:spacing w:before="80"/>
              <w:rPr>
                <w:rFonts w:ascii="Times New Roman" w:hAnsi="Times New Roman" w:cs="Times New Roman"/>
                <w:color w:val="000000"/>
                <w:sz w:val="22"/>
                <w:szCs w:val="22"/>
                <w:lang w:eastAsia="en-US"/>
              </w:rPr>
            </w:pPr>
            <w:r w:rsidRPr="00877EE0">
              <w:rPr>
                <w:rFonts w:ascii="Times New Roman" w:hAnsi="Times New Roman" w:cs="Times New Roman"/>
                <w:color w:val="000000"/>
                <w:sz w:val="22"/>
                <w:szCs w:val="22"/>
                <w:lang w:eastAsia="en-US"/>
              </w:rPr>
              <w:t>Certi dell'attenzione che Vorrete prestare alla nostra richiesta, rimaniamo in attesa della vostra cortese risposta.</w:t>
            </w:r>
          </w:p>
          <w:p w:rsidR="009814DA" w:rsidRPr="00877EE0" w:rsidRDefault="009814DA" w:rsidP="00EA3684">
            <w:pPr>
              <w:spacing w:before="80"/>
              <w:rPr>
                <w:rFonts w:ascii="Times New Roman" w:hAnsi="Times New Roman" w:cs="Times New Roman"/>
                <w:color w:val="000000"/>
                <w:sz w:val="22"/>
                <w:szCs w:val="22"/>
                <w:lang w:eastAsia="en-US"/>
              </w:rPr>
            </w:pPr>
            <w:r w:rsidRPr="00877EE0">
              <w:rPr>
                <w:rFonts w:ascii="Times New Roman" w:hAnsi="Times New Roman" w:cs="Times New Roman"/>
                <w:color w:val="000000"/>
                <w:sz w:val="22"/>
                <w:szCs w:val="22"/>
                <w:lang w:eastAsia="en-US"/>
              </w:rPr>
              <w:t>Distinti saluti.</w:t>
            </w:r>
          </w:p>
          <w:p w:rsidR="009814DA" w:rsidRPr="00C1039E" w:rsidRDefault="009814DA" w:rsidP="00EA3684">
            <w:pPr>
              <w:pStyle w:val="Contenutotabella"/>
              <w:snapToGrid w:val="0"/>
              <w:spacing w:after="0"/>
              <w:jc w:val="center"/>
              <w:rPr>
                <w:rFonts w:ascii="Times New Roman" w:hAnsi="Times New Roman" w:cs="Times New Roman"/>
                <w:color w:val="000000"/>
                <w:sz w:val="20"/>
                <w:szCs w:val="20"/>
              </w:rPr>
            </w:pPr>
          </w:p>
        </w:tc>
      </w:tr>
      <w:tr w:rsidR="009814DA" w:rsidRPr="00A26E6B" w:rsidTr="00EA3684">
        <w:trPr>
          <w:jc w:val="center"/>
        </w:trPr>
        <w:tc>
          <w:tcPr>
            <w:tcW w:w="1250" w:type="pct"/>
            <w:vAlign w:val="center"/>
          </w:tcPr>
          <w:p w:rsidR="009814DA" w:rsidRPr="00461D51" w:rsidRDefault="009814DA" w:rsidP="00EA3684">
            <w:pPr>
              <w:jc w:val="center"/>
              <w:rPr>
                <w:rFonts w:ascii="Times New Roman" w:hAnsi="Times New Roman" w:cs="Times New Roman"/>
                <w:color w:val="000000"/>
              </w:rPr>
            </w:pPr>
            <w:r w:rsidRPr="00461D51">
              <w:rPr>
                <w:rFonts w:ascii="Times New Roman" w:hAnsi="Times New Roman" w:cs="Times New Roman"/>
                <w:color w:val="000000"/>
              </w:rPr>
              <w:t xml:space="preserve">FLC CGIL </w:t>
            </w:r>
            <w:r w:rsidRPr="00461D51">
              <w:rPr>
                <w:rFonts w:ascii="Times New Roman" w:hAnsi="Times New Roman" w:cs="Times New Roman"/>
                <w:color w:val="000000"/>
              </w:rPr>
              <w:br/>
              <w:t xml:space="preserve">Domenico </w:t>
            </w:r>
            <w:proofErr w:type="spellStart"/>
            <w:r w:rsidRPr="00461D51">
              <w:rPr>
                <w:rFonts w:ascii="Times New Roman" w:hAnsi="Times New Roman" w:cs="Times New Roman"/>
                <w:color w:val="000000"/>
              </w:rPr>
              <w:t>Pantaleo</w:t>
            </w:r>
            <w:proofErr w:type="spellEnd"/>
          </w:p>
        </w:tc>
        <w:tc>
          <w:tcPr>
            <w:tcW w:w="1250" w:type="pct"/>
            <w:vAlign w:val="center"/>
          </w:tcPr>
          <w:p w:rsidR="009814DA" w:rsidRPr="00461D51" w:rsidRDefault="009814DA" w:rsidP="00EA3684">
            <w:pPr>
              <w:jc w:val="center"/>
              <w:rPr>
                <w:rFonts w:ascii="Times New Roman" w:hAnsi="Times New Roman" w:cs="Times New Roman"/>
                <w:color w:val="000000"/>
              </w:rPr>
            </w:pPr>
            <w:r w:rsidRPr="00461D51">
              <w:rPr>
                <w:rFonts w:ascii="Times New Roman" w:hAnsi="Times New Roman" w:cs="Times New Roman"/>
                <w:color w:val="000000"/>
              </w:rPr>
              <w:t>CISL SCUOLA</w:t>
            </w:r>
            <w:r w:rsidRPr="00461D51">
              <w:rPr>
                <w:rFonts w:ascii="Times New Roman" w:hAnsi="Times New Roman" w:cs="Times New Roman"/>
                <w:color w:val="000000"/>
              </w:rPr>
              <w:br/>
              <w:t>Maddalena Gissi</w:t>
            </w:r>
          </w:p>
        </w:tc>
        <w:tc>
          <w:tcPr>
            <w:tcW w:w="1250" w:type="pct"/>
            <w:vAlign w:val="center"/>
          </w:tcPr>
          <w:p w:rsidR="009814DA" w:rsidRPr="00461D51" w:rsidRDefault="009814DA" w:rsidP="00EA3684">
            <w:pPr>
              <w:jc w:val="center"/>
              <w:rPr>
                <w:rFonts w:ascii="Times New Roman" w:hAnsi="Times New Roman" w:cs="Times New Roman"/>
                <w:color w:val="000000"/>
              </w:rPr>
            </w:pPr>
            <w:r w:rsidRPr="00461D51">
              <w:rPr>
                <w:rFonts w:ascii="Times New Roman" w:hAnsi="Times New Roman" w:cs="Times New Roman"/>
                <w:color w:val="000000"/>
              </w:rPr>
              <w:t>UIL SCUOLA</w:t>
            </w:r>
            <w:r w:rsidRPr="00461D51">
              <w:rPr>
                <w:rFonts w:ascii="Times New Roman" w:hAnsi="Times New Roman" w:cs="Times New Roman"/>
                <w:color w:val="000000"/>
              </w:rPr>
              <w:br/>
              <w:t>Giuseppe Turi</w:t>
            </w:r>
          </w:p>
        </w:tc>
        <w:tc>
          <w:tcPr>
            <w:tcW w:w="1250" w:type="pct"/>
            <w:vAlign w:val="center"/>
          </w:tcPr>
          <w:p w:rsidR="009814DA" w:rsidRPr="00461D51" w:rsidRDefault="009814DA" w:rsidP="00EA3684">
            <w:pPr>
              <w:jc w:val="center"/>
              <w:rPr>
                <w:rFonts w:ascii="Times New Roman" w:hAnsi="Times New Roman" w:cs="Times New Roman"/>
                <w:color w:val="000000"/>
              </w:rPr>
            </w:pPr>
            <w:r w:rsidRPr="00461D51">
              <w:rPr>
                <w:rFonts w:ascii="Times New Roman" w:hAnsi="Times New Roman" w:cs="Times New Roman"/>
                <w:color w:val="000000"/>
              </w:rPr>
              <w:t>SNALS CONFSAL</w:t>
            </w:r>
            <w:r w:rsidRPr="00461D51">
              <w:rPr>
                <w:rFonts w:ascii="Times New Roman" w:hAnsi="Times New Roman" w:cs="Times New Roman"/>
                <w:color w:val="000000"/>
              </w:rPr>
              <w:br/>
              <w:t xml:space="preserve">Marco Paolo </w:t>
            </w:r>
            <w:proofErr w:type="spellStart"/>
            <w:r w:rsidRPr="00461D51">
              <w:rPr>
                <w:rFonts w:ascii="Times New Roman" w:hAnsi="Times New Roman" w:cs="Times New Roman"/>
                <w:color w:val="000000"/>
              </w:rPr>
              <w:t>Nigi</w:t>
            </w:r>
            <w:proofErr w:type="spellEnd"/>
          </w:p>
        </w:tc>
      </w:tr>
    </w:tbl>
    <w:p w:rsidR="009814DA" w:rsidRDefault="009814DA" w:rsidP="009814DA">
      <w:pPr>
        <w:rPr>
          <w:rFonts w:cs="Arial"/>
          <w:color w:val="000000"/>
          <w:sz w:val="21"/>
          <w:szCs w:val="21"/>
          <w:lang w:eastAsia="en-US"/>
        </w:rPr>
      </w:pPr>
    </w:p>
    <w:p w:rsidR="003970D2" w:rsidRDefault="003970D2"/>
    <w:sectPr w:rsidR="003970D2" w:rsidSect="003970D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814DA"/>
    <w:rsid w:val="003970D2"/>
    <w:rsid w:val="009814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14DA"/>
    <w:pPr>
      <w:tabs>
        <w:tab w:val="left" w:pos="397"/>
        <w:tab w:val="left" w:pos="851"/>
        <w:tab w:val="left" w:pos="1247"/>
        <w:tab w:val="left" w:pos="5670"/>
        <w:tab w:val="left" w:pos="7088"/>
      </w:tabs>
      <w:suppressAutoHyphens/>
      <w:spacing w:after="0" w:line="240" w:lineRule="auto"/>
      <w:jc w:val="both"/>
    </w:pPr>
    <w:rPr>
      <w:rFonts w:ascii="Verdana" w:eastAsia="Times New Roman" w:hAnsi="Verdana" w:cs="Verdana"/>
      <w:color w:val="000080"/>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ntenutotabella">
    <w:name w:val="Contenuto tabella"/>
    <w:basedOn w:val="Normale"/>
    <w:rsid w:val="009814DA"/>
    <w:pPr>
      <w:widowControl w:val="0"/>
      <w:suppressLineNumbers/>
      <w:tabs>
        <w:tab w:val="clear" w:pos="397"/>
        <w:tab w:val="clear" w:pos="851"/>
        <w:tab w:val="clear" w:pos="1247"/>
        <w:tab w:val="clear" w:pos="5670"/>
        <w:tab w:val="clear" w:pos="7088"/>
      </w:tabs>
      <w:spacing w:after="200"/>
      <w:jc w:val="left"/>
    </w:pPr>
    <w:rPr>
      <w:rFonts w:ascii="Cambria" w:eastAsia="Cambria" w:hAnsi="Cambria" w:cs="Cambria"/>
      <w:color w:val="auto"/>
      <w:sz w:val="24"/>
      <w:szCs w:val="24"/>
    </w:rPr>
  </w:style>
  <w:style w:type="paragraph" w:styleId="Testofumetto">
    <w:name w:val="Balloon Text"/>
    <w:basedOn w:val="Normale"/>
    <w:link w:val="TestofumettoCarattere"/>
    <w:uiPriority w:val="99"/>
    <w:semiHidden/>
    <w:unhideWhenUsed/>
    <w:rsid w:val="009814D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814DA"/>
    <w:rPr>
      <w:rFonts w:ascii="Tahoma" w:eastAsia="Times New Roman" w:hAnsi="Tahoma" w:cs="Tahoma"/>
      <w:color w:val="000080"/>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emf"/><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1217</Characters>
  <Application>Microsoft Office Word</Application>
  <DocSecurity>0</DocSecurity>
  <Lines>10</Lines>
  <Paragraphs>2</Paragraphs>
  <ScaleCrop>false</ScaleCrop>
  <Company/>
  <LinksUpToDate>false</LinksUpToDate>
  <CharactersWithSpaces>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2016-03-17T11:34:00Z</dcterms:created>
  <dcterms:modified xsi:type="dcterms:W3CDTF">2016-03-17T11:35:00Z</dcterms:modified>
</cp:coreProperties>
</file>